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4"/>
        <w:tblW w:w="22159" w:type="dxa"/>
        <w:tblLayout w:type="fixed"/>
        <w:tblLook w:val="04A0" w:firstRow="1" w:lastRow="0" w:firstColumn="1" w:lastColumn="0" w:noHBand="0" w:noVBand="1"/>
      </w:tblPr>
      <w:tblGrid>
        <w:gridCol w:w="548"/>
        <w:gridCol w:w="4442"/>
        <w:gridCol w:w="2205"/>
        <w:gridCol w:w="1710"/>
        <w:gridCol w:w="2610"/>
        <w:gridCol w:w="3960"/>
        <w:gridCol w:w="3691"/>
        <w:gridCol w:w="2969"/>
        <w:gridCol w:w="24"/>
      </w:tblGrid>
      <w:tr w:rsidR="00431C4A" w:rsidRPr="00FA70D2" w:rsidTr="00107065">
        <w:trPr>
          <w:gridAfter w:val="1"/>
          <w:wAfter w:w="24" w:type="dxa"/>
          <w:trHeight w:val="348"/>
        </w:trPr>
        <w:tc>
          <w:tcPr>
            <w:tcW w:w="4990" w:type="dxa"/>
            <w:gridSpan w:val="2"/>
            <w:tcBorders>
              <w:right w:val="double" w:sz="4" w:space="0" w:color="auto"/>
            </w:tcBorders>
          </w:tcPr>
          <w:p w:rsidR="00431C4A" w:rsidRPr="005F051E" w:rsidRDefault="00D800E6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6"/>
                <w:szCs w:val="26"/>
              </w:rPr>
              <w:t>Social Studies Grade 3</w:t>
            </w:r>
          </w:p>
        </w:tc>
        <w:tc>
          <w:tcPr>
            <w:tcW w:w="171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31C4A" w:rsidRPr="00431C4A" w:rsidRDefault="00431C4A" w:rsidP="00431C4A">
            <w:pPr>
              <w:pStyle w:val="NormalWeb"/>
              <w:jc w:val="center"/>
              <w:rPr>
                <w:b/>
              </w:rPr>
            </w:pPr>
            <w:r w:rsidRPr="00431C4A">
              <w:rPr>
                <w:b/>
              </w:rPr>
              <w:t>Big Ideas (UNDERSTAND)</w:t>
            </w:r>
          </w:p>
        </w:tc>
      </w:tr>
      <w:tr w:rsidR="00E858D6" w:rsidRPr="00FA70D2" w:rsidTr="00D800E6">
        <w:trPr>
          <w:gridAfter w:val="1"/>
          <w:wAfter w:w="24" w:type="dxa"/>
          <w:trHeight w:val="1410"/>
        </w:trPr>
        <w:tc>
          <w:tcPr>
            <w:tcW w:w="4990" w:type="dxa"/>
            <w:gridSpan w:val="2"/>
            <w:tcBorders>
              <w:bottom w:val="nil"/>
              <w:right w:val="double" w:sz="4" w:space="0" w:color="auto"/>
            </w:tcBorders>
          </w:tcPr>
          <w:p w:rsidR="00E858D6" w:rsidRPr="005F051E" w:rsidRDefault="00E858D6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2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858D6" w:rsidRPr="00D32B02" w:rsidRDefault="00E858D6" w:rsidP="0082034D">
            <w:pPr>
              <w:pStyle w:val="NormalWeb"/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731072">
              <w:t xml:space="preserve">Learning about indigenous peoples nurtures multicultural awareness and respect </w:t>
            </w:r>
            <w:r>
              <w:t>for</w:t>
            </w:r>
            <w:r w:rsidRPr="00731072">
              <w:t xml:space="preserve"> diversity</w:t>
            </w:r>
            <w:r>
              <w:t>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58D6" w:rsidRPr="00D32B02" w:rsidRDefault="00E858D6" w:rsidP="0082034D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>
              <w:t>People from diverse cultures and</w:t>
            </w:r>
            <w:r w:rsidRPr="00731072">
              <w:t xml:space="preserve"> societies</w:t>
            </w:r>
            <w:r>
              <w:t xml:space="preserve"> share some common experiences and </w:t>
            </w:r>
            <w:r w:rsidRPr="00731072">
              <w:t>aspects of life</w:t>
            </w:r>
            <w:r>
              <w:t>.</w:t>
            </w: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8D6" w:rsidRPr="00E858D6" w:rsidRDefault="00E858D6" w:rsidP="00E858D6">
            <w:pPr>
              <w:pStyle w:val="NormalWeb"/>
              <w:jc w:val="center"/>
              <w:rPr>
                <w:color w:val="000000"/>
              </w:rPr>
            </w:pPr>
            <w:r w:rsidRPr="00E858D6">
              <w:t xml:space="preserve"> </w:t>
            </w:r>
            <w:r w:rsidRPr="00E858D6">
              <w:rPr>
                <w:color w:val="000000"/>
              </w:rPr>
              <w:t xml:space="preserve">Indigenous knowledge is </w:t>
            </w:r>
          </w:p>
          <w:p w:rsidR="00E858D6" w:rsidRPr="00E858D6" w:rsidRDefault="00E858D6" w:rsidP="00E858D6">
            <w:pPr>
              <w:pStyle w:val="NormalWeb"/>
              <w:jc w:val="center"/>
              <w:rPr>
                <w:color w:val="000000"/>
              </w:rPr>
            </w:pPr>
            <w:r w:rsidRPr="00E858D6">
              <w:rPr>
                <w:color w:val="000000"/>
              </w:rPr>
              <w:t xml:space="preserve">passed down through oral history, traditions, and </w:t>
            </w:r>
          </w:p>
          <w:p w:rsidR="00E858D6" w:rsidRPr="00E858D6" w:rsidRDefault="00E858D6" w:rsidP="00E858D6">
            <w:pPr>
              <w:pStyle w:val="NormalWeb"/>
              <w:jc w:val="center"/>
              <w:rPr>
                <w:color w:val="000000"/>
              </w:rPr>
            </w:pPr>
            <w:r w:rsidRPr="00E858D6">
              <w:rPr>
                <w:color w:val="000000"/>
              </w:rPr>
              <w:t>collective memory.</w:t>
            </w:r>
          </w:p>
        </w:tc>
        <w:tc>
          <w:tcPr>
            <w:tcW w:w="29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858D6" w:rsidRPr="00D32B02" w:rsidRDefault="00E858D6" w:rsidP="00D800E6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731072">
              <w:t xml:space="preserve">Indigenous societies throughout the world value the well-being </w:t>
            </w:r>
            <w:r w:rsidRPr="00731072">
              <w:br/>
              <w:t xml:space="preserve">of the self, the land, spirits, </w:t>
            </w:r>
            <w:r w:rsidRPr="00731072">
              <w:br/>
              <w:t>and ancestors.</w:t>
            </w:r>
          </w:p>
        </w:tc>
      </w:tr>
      <w:tr w:rsidR="00306607" w:rsidRPr="00FA70D2" w:rsidTr="00107065">
        <w:trPr>
          <w:gridAfter w:val="1"/>
          <w:wAfter w:w="24" w:type="dxa"/>
          <w:trHeight w:val="348"/>
        </w:trPr>
        <w:tc>
          <w:tcPr>
            <w:tcW w:w="499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06607" w:rsidRPr="005F051E" w:rsidRDefault="00306607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06607" w:rsidRPr="00306607" w:rsidRDefault="00306607" w:rsidP="00D800E6">
            <w:pPr>
              <w:pStyle w:val="NormalWeb"/>
              <w:jc w:val="center"/>
              <w:rPr>
                <w:b/>
              </w:rPr>
            </w:pPr>
            <w:r w:rsidRPr="00306607">
              <w:rPr>
                <w:b/>
              </w:rPr>
              <w:t>Content (DO)</w:t>
            </w:r>
          </w:p>
        </w:tc>
      </w:tr>
      <w:tr w:rsidR="00431C4A" w:rsidRPr="00FA70D2" w:rsidTr="009E5FFA">
        <w:trPr>
          <w:trHeight w:val="2020"/>
        </w:trPr>
        <w:tc>
          <w:tcPr>
            <w:tcW w:w="499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431C4A" w:rsidRPr="00FA70D2" w:rsidRDefault="00431C4A" w:rsidP="00AF576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4A" w:rsidRPr="004C2EC3" w:rsidRDefault="00431C4A" w:rsidP="00E858D6">
            <w:r w:rsidRPr="00DA3D25">
              <w:t>cultural characteristics and ways of life of local First Peoples and global indigenous peoples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C4A" w:rsidRPr="004C2EC3" w:rsidRDefault="00431C4A" w:rsidP="00E858D6">
            <w:r w:rsidRPr="00DA3D25">
              <w:t>governance and social organization in local and global indigenous societies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E5FFA" w:rsidRPr="004C2EC3" w:rsidRDefault="00431C4A" w:rsidP="00E858D6">
            <w:r w:rsidRPr="00E858D6">
              <w:t>interconnections of cultural and technological innovations of global and local indigenous peoples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1C4A" w:rsidRPr="00E30C3D" w:rsidRDefault="00431C4A" w:rsidP="0082034D">
            <w:r w:rsidRPr="00DA3D25">
              <w:t>aspects of life shared by and common to peoples and cultures</w:t>
            </w:r>
            <w:r>
              <w:br/>
            </w:r>
            <w:r>
              <w:br/>
            </w:r>
          </w:p>
          <w:p w:rsidR="00431C4A" w:rsidRPr="00E30C3D" w:rsidRDefault="00431C4A" w:rsidP="00E858D6"/>
        </w:tc>
        <w:tc>
          <w:tcPr>
            <w:tcW w:w="36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1C4A" w:rsidRPr="00E817CD" w:rsidRDefault="00431C4A" w:rsidP="0082034D">
            <w:r w:rsidRPr="00DA3D25">
              <w:t>oral history, traditional stories, and artifacts as evidence about past First Peoples cultures</w:t>
            </w:r>
            <w:r>
              <w:br/>
            </w:r>
            <w:r>
              <w:br/>
            </w:r>
          </w:p>
          <w:p w:rsidR="00431C4A" w:rsidRPr="00AF4F2C" w:rsidRDefault="00431C4A" w:rsidP="0082034D">
            <w:pPr>
              <w:rPr>
                <w:rFonts w:ascii="Calibri" w:hAnsi="Calibri"/>
                <w:b/>
                <w:i/>
                <w:sz w:val="14"/>
                <w:szCs w:val="14"/>
                <w:lang w:val="en-CA"/>
              </w:rPr>
            </w:pPr>
          </w:p>
        </w:tc>
        <w:tc>
          <w:tcPr>
            <w:tcW w:w="299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1C4A" w:rsidRPr="00E30C3D" w:rsidRDefault="00431C4A" w:rsidP="0082034D">
            <w:r w:rsidRPr="00DA3D25">
              <w:t>relationship between humans and their environment</w:t>
            </w:r>
            <w:r>
              <w:br/>
            </w:r>
            <w:r>
              <w:br/>
            </w:r>
          </w:p>
          <w:p w:rsidR="00431C4A" w:rsidRPr="004C2EC3" w:rsidRDefault="00431C4A" w:rsidP="0082034D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  <w:tr w:rsidR="00431C4A" w:rsidRPr="00FA70D2" w:rsidTr="00107065">
        <w:trPr>
          <w:trHeight w:val="816"/>
        </w:trPr>
        <w:tc>
          <w:tcPr>
            <w:tcW w:w="4990" w:type="dxa"/>
            <w:gridSpan w:val="2"/>
            <w:tcBorders>
              <w:top w:val="nil"/>
              <w:right w:val="double" w:sz="4" w:space="0" w:color="auto"/>
            </w:tcBorders>
          </w:tcPr>
          <w:p w:rsidR="00431C4A" w:rsidRPr="00FA70D2" w:rsidRDefault="00431C4A" w:rsidP="008203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Curricular Competencies (DO)</w:t>
            </w:r>
          </w:p>
        </w:tc>
        <w:tc>
          <w:tcPr>
            <w:tcW w:w="652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1C4A" w:rsidRPr="00DA3D25" w:rsidRDefault="00431C4A" w:rsidP="00E858D6">
            <w:pPr>
              <w:jc w:val="center"/>
            </w:pPr>
            <w:r>
              <w:rPr>
                <w:rFonts w:cs="Calibri"/>
              </w:rPr>
              <w:t>Inquiry Question(s)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1C4A" w:rsidRPr="00DA3D25" w:rsidRDefault="00431C4A" w:rsidP="00E858D6">
            <w:pPr>
              <w:jc w:val="center"/>
            </w:pPr>
            <w:r>
              <w:rPr>
                <w:rFonts w:cs="Calibri"/>
              </w:rPr>
              <w:t>Inquiry Question</w:t>
            </w:r>
            <w:r w:rsidR="00107065">
              <w:rPr>
                <w:rFonts w:cs="Calibri"/>
              </w:rPr>
              <w:t>(s)</w:t>
            </w:r>
          </w:p>
          <w:p w:rsidR="00431C4A" w:rsidRPr="00DA3D25" w:rsidRDefault="00431C4A" w:rsidP="00E858D6">
            <w:pPr>
              <w:jc w:val="center"/>
            </w:pPr>
          </w:p>
        </w:tc>
        <w:tc>
          <w:tcPr>
            <w:tcW w:w="36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1C4A" w:rsidRPr="00DA3D25" w:rsidRDefault="00431C4A" w:rsidP="00E858D6">
            <w:pPr>
              <w:jc w:val="center"/>
            </w:pPr>
            <w:r>
              <w:rPr>
                <w:rFonts w:cs="Calibri"/>
              </w:rPr>
              <w:t>Inquiry Question</w:t>
            </w:r>
            <w:r w:rsidR="00107065">
              <w:rPr>
                <w:rFonts w:cs="Calibri"/>
              </w:rPr>
              <w:t>(s)</w:t>
            </w:r>
          </w:p>
        </w:tc>
        <w:tc>
          <w:tcPr>
            <w:tcW w:w="299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1C4A" w:rsidRPr="00DA3D25" w:rsidRDefault="00431C4A" w:rsidP="00E858D6">
            <w:pPr>
              <w:jc w:val="center"/>
            </w:pPr>
            <w:r>
              <w:rPr>
                <w:rFonts w:cs="Calibri"/>
              </w:rPr>
              <w:t>Inquiry Question</w:t>
            </w:r>
            <w:r w:rsidR="00107065">
              <w:rPr>
                <w:rFonts w:cs="Calibri"/>
              </w:rPr>
              <w:t>(s)</w:t>
            </w:r>
          </w:p>
        </w:tc>
      </w:tr>
      <w:tr w:rsidR="00431C4A" w:rsidRPr="00FA70D2" w:rsidTr="00431C4A">
        <w:trPr>
          <w:trHeight w:val="1422"/>
        </w:trPr>
        <w:tc>
          <w:tcPr>
            <w:tcW w:w="548" w:type="dxa"/>
            <w:vMerge w:val="restart"/>
            <w:shd w:val="clear" w:color="auto" w:fill="DEEAF6" w:themeFill="accent1" w:themeFillTint="33"/>
            <w:textDirection w:val="btLr"/>
          </w:tcPr>
          <w:p w:rsidR="00431C4A" w:rsidRPr="0003171B" w:rsidRDefault="00431C4A" w:rsidP="0082034D">
            <w:pPr>
              <w:spacing w:before="100" w:beforeAutospacing="1" w:after="100" w:afterAutospacing="1"/>
              <w:ind w:left="113" w:right="113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  <w:r>
              <w:rPr>
                <w:rFonts w:ascii="Calibri" w:hAnsi="Calibri" w:cs="Helvetica"/>
                <w:b/>
                <w:color w:val="3B3B3B"/>
                <w:szCs w:val="20"/>
              </w:rPr>
              <w:t>Thinking  - Communication – Personal &amp; Social</w:t>
            </w:r>
          </w:p>
        </w:tc>
        <w:tc>
          <w:tcPr>
            <w:tcW w:w="4442" w:type="dxa"/>
            <w:tcBorders>
              <w:right w:val="double" w:sz="4" w:space="0" w:color="auto"/>
            </w:tcBorders>
            <w:shd w:val="clear" w:color="auto" w:fill="auto"/>
          </w:tcPr>
          <w:p w:rsidR="00431C4A" w:rsidRPr="0082034D" w:rsidRDefault="00A812DC" w:rsidP="0082034D">
            <w:pPr>
              <w:ind w:right="251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</w:t>
            </w:r>
            <w:r w:rsidR="00431C4A" w:rsidRPr="0082034D">
              <w:rPr>
                <w:rFonts w:cs="Times New Roman"/>
                <w:szCs w:val="24"/>
              </w:rPr>
              <w:t>se Social Studies inquiry processes and skills to: ask questions; gather, interpret, and analyze ideas; and communicate findings and decisions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31C4A" w:rsidRPr="00FA70D2" w:rsidTr="00431C4A">
        <w:trPr>
          <w:trHeight w:val="1163"/>
        </w:trPr>
        <w:tc>
          <w:tcPr>
            <w:tcW w:w="548" w:type="dxa"/>
            <w:vMerge/>
            <w:shd w:val="clear" w:color="auto" w:fill="DEEAF6" w:themeFill="accent1" w:themeFillTint="33"/>
          </w:tcPr>
          <w:p w:rsidR="00431C4A" w:rsidRPr="0003171B" w:rsidRDefault="00431C4A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 w:cs="Helvetica"/>
                <w:b/>
                <w:color w:val="3B3B3B"/>
                <w:szCs w:val="20"/>
              </w:rPr>
            </w:pPr>
          </w:p>
        </w:tc>
        <w:tc>
          <w:tcPr>
            <w:tcW w:w="4442" w:type="dxa"/>
            <w:tcBorders>
              <w:right w:val="double" w:sz="4" w:space="0" w:color="auto"/>
            </w:tcBorders>
            <w:shd w:val="clear" w:color="auto" w:fill="auto"/>
          </w:tcPr>
          <w:p w:rsidR="00431C4A" w:rsidRPr="0082034D" w:rsidRDefault="00A812DC" w:rsidP="0082034D">
            <w:pPr>
              <w:ind w:right="251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</w:t>
            </w:r>
            <w:r w:rsidR="00431C4A" w:rsidRPr="0082034D">
              <w:rPr>
                <w:rFonts w:cs="Times New Roman"/>
                <w:szCs w:val="24"/>
              </w:rPr>
              <w:t>xplain why people, events, and places are significant to various individuals and groups</w:t>
            </w:r>
            <w:r w:rsidR="00431C4A" w:rsidRPr="0082034D" w:rsidDel="00330363">
              <w:rPr>
                <w:rFonts w:cs="Times New Roman"/>
                <w:szCs w:val="24"/>
              </w:rPr>
              <w:t xml:space="preserve"> </w:t>
            </w:r>
            <w:r w:rsidR="00431C4A" w:rsidRPr="0082034D">
              <w:rPr>
                <w:rFonts w:cs="Times New Roman"/>
                <w:szCs w:val="24"/>
              </w:rPr>
              <w:t>(significance)</w:t>
            </w:r>
          </w:p>
        </w:tc>
        <w:tc>
          <w:tcPr>
            <w:tcW w:w="65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31C4A" w:rsidRPr="00FA70D2" w:rsidTr="00431C4A">
        <w:trPr>
          <w:trHeight w:val="1236"/>
        </w:trPr>
        <w:tc>
          <w:tcPr>
            <w:tcW w:w="548" w:type="dxa"/>
            <w:vMerge/>
            <w:shd w:val="clear" w:color="auto" w:fill="DEEAF6" w:themeFill="accent1" w:themeFillTint="33"/>
          </w:tcPr>
          <w:p w:rsidR="00431C4A" w:rsidRPr="0003171B" w:rsidRDefault="00431C4A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4442" w:type="dxa"/>
            <w:tcBorders>
              <w:right w:val="double" w:sz="4" w:space="0" w:color="auto"/>
            </w:tcBorders>
            <w:shd w:val="clear" w:color="auto" w:fill="auto"/>
          </w:tcPr>
          <w:p w:rsidR="00431C4A" w:rsidRPr="0082034D" w:rsidRDefault="00A812DC" w:rsidP="0082034D">
            <w:pPr>
              <w:ind w:right="2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431C4A" w:rsidRPr="0082034D">
              <w:rPr>
                <w:rFonts w:cs="Times New Roman"/>
                <w:szCs w:val="24"/>
              </w:rPr>
              <w:t>sk questions, make inferences, and draw conclusions about the content and features of different types of sources (evidence)</w:t>
            </w:r>
          </w:p>
        </w:tc>
        <w:tc>
          <w:tcPr>
            <w:tcW w:w="65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31C4A" w:rsidRPr="00FA70D2" w:rsidTr="00431C4A">
        <w:trPr>
          <w:trHeight w:val="641"/>
        </w:trPr>
        <w:tc>
          <w:tcPr>
            <w:tcW w:w="548" w:type="dxa"/>
            <w:vMerge/>
            <w:shd w:val="clear" w:color="auto" w:fill="DEEAF6" w:themeFill="accent1" w:themeFillTint="33"/>
          </w:tcPr>
          <w:p w:rsidR="00431C4A" w:rsidRDefault="00431C4A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right w:val="double" w:sz="4" w:space="0" w:color="auto"/>
            </w:tcBorders>
            <w:shd w:val="clear" w:color="auto" w:fill="auto"/>
          </w:tcPr>
          <w:p w:rsidR="00431C4A" w:rsidRPr="0082034D" w:rsidRDefault="00A812DC" w:rsidP="0082034D">
            <w:pPr>
              <w:ind w:right="2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431C4A" w:rsidRPr="0082034D">
              <w:rPr>
                <w:rFonts w:cs="Times New Roman"/>
                <w:szCs w:val="24"/>
                <w:lang w:eastAsia="en-CA"/>
              </w:rPr>
              <w:t xml:space="preserve">equence objects, images, and events, and explain why some aspects change and others stay the same (continuity and change) </w:t>
            </w:r>
          </w:p>
        </w:tc>
        <w:tc>
          <w:tcPr>
            <w:tcW w:w="65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31C4A" w:rsidRPr="00FA70D2" w:rsidTr="00431C4A">
        <w:trPr>
          <w:trHeight w:val="1082"/>
        </w:trPr>
        <w:tc>
          <w:tcPr>
            <w:tcW w:w="548" w:type="dxa"/>
            <w:vMerge/>
            <w:shd w:val="clear" w:color="auto" w:fill="DEEAF6" w:themeFill="accent1" w:themeFillTint="33"/>
          </w:tcPr>
          <w:p w:rsidR="00431C4A" w:rsidRDefault="00431C4A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2" w:type="dxa"/>
            <w:tcBorders>
              <w:right w:val="double" w:sz="4" w:space="0" w:color="auto"/>
            </w:tcBorders>
            <w:shd w:val="clear" w:color="auto" w:fill="auto"/>
          </w:tcPr>
          <w:p w:rsidR="00431C4A" w:rsidRPr="0082034D" w:rsidRDefault="00A812DC" w:rsidP="0082034D">
            <w:pPr>
              <w:ind w:right="2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 w:rsidR="00431C4A" w:rsidRPr="0082034D">
              <w:rPr>
                <w:rFonts w:cs="Times New Roman"/>
                <w:szCs w:val="24"/>
              </w:rPr>
              <w:t>ecognize the causes and consequences of events, decisions, and developments</w:t>
            </w:r>
            <w:r w:rsidR="00431C4A" w:rsidRPr="0082034D" w:rsidDel="00330363">
              <w:rPr>
                <w:rFonts w:cs="Times New Roman"/>
                <w:szCs w:val="24"/>
              </w:rPr>
              <w:t xml:space="preserve"> </w:t>
            </w:r>
            <w:r w:rsidR="00431C4A" w:rsidRPr="0082034D">
              <w:rPr>
                <w:rFonts w:cs="Times New Roman"/>
                <w:szCs w:val="24"/>
              </w:rPr>
              <w:t>(cause and consequence)</w:t>
            </w:r>
          </w:p>
        </w:tc>
        <w:tc>
          <w:tcPr>
            <w:tcW w:w="65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Pr="00FA70D2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31C4A" w:rsidRPr="00FA70D2" w:rsidTr="00431C4A">
        <w:trPr>
          <w:trHeight w:val="871"/>
        </w:trPr>
        <w:tc>
          <w:tcPr>
            <w:tcW w:w="548" w:type="dxa"/>
            <w:vMerge/>
            <w:shd w:val="clear" w:color="auto" w:fill="FBE4D5" w:themeFill="accent2" w:themeFillTint="33"/>
            <w:textDirection w:val="btLr"/>
          </w:tcPr>
          <w:p w:rsidR="00431C4A" w:rsidRPr="0003171B" w:rsidRDefault="00431C4A" w:rsidP="0082034D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442" w:type="dxa"/>
            <w:tcBorders>
              <w:right w:val="double" w:sz="4" w:space="0" w:color="auto"/>
            </w:tcBorders>
            <w:shd w:val="clear" w:color="auto" w:fill="auto"/>
          </w:tcPr>
          <w:p w:rsidR="00431C4A" w:rsidRPr="0082034D" w:rsidRDefault="00A812DC" w:rsidP="0082034D">
            <w:pPr>
              <w:ind w:right="2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431C4A" w:rsidRPr="0082034D">
              <w:rPr>
                <w:rFonts w:cs="Times New Roman"/>
                <w:szCs w:val="24"/>
                <w:lang w:eastAsia="en-CA"/>
              </w:rPr>
              <w:t xml:space="preserve">xplain why people’s beliefs, values, worldviews, experiences, and roles give them different perspectives on people, places, issues, and events </w:t>
            </w:r>
          </w:p>
        </w:tc>
        <w:tc>
          <w:tcPr>
            <w:tcW w:w="65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31C4A" w:rsidRPr="00FA70D2" w:rsidTr="00431C4A">
        <w:trPr>
          <w:trHeight w:val="867"/>
        </w:trPr>
        <w:tc>
          <w:tcPr>
            <w:tcW w:w="548" w:type="dxa"/>
            <w:vMerge/>
            <w:shd w:val="clear" w:color="auto" w:fill="FBE4D5" w:themeFill="accent2" w:themeFillTint="33"/>
          </w:tcPr>
          <w:p w:rsidR="00431C4A" w:rsidRPr="0003171B" w:rsidRDefault="00431C4A" w:rsidP="0082034D">
            <w:pPr>
              <w:spacing w:before="100" w:beforeAutospacing="1" w:after="100" w:afterAutospacing="1"/>
              <w:outlineLvl w:val="2"/>
              <w:rPr>
                <w:rFonts w:asciiTheme="minorHAnsi" w:eastAsia="Times New Roman" w:hAnsiTheme="min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442" w:type="dxa"/>
            <w:tcBorders>
              <w:right w:val="double" w:sz="4" w:space="0" w:color="auto"/>
            </w:tcBorders>
            <w:shd w:val="clear" w:color="auto" w:fill="auto"/>
          </w:tcPr>
          <w:p w:rsidR="00431C4A" w:rsidRPr="0082034D" w:rsidRDefault="00A812DC" w:rsidP="00794D9D">
            <w:pPr>
              <w:spacing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="00431C4A" w:rsidRPr="0082034D">
              <w:rPr>
                <w:rFonts w:cs="Times New Roman"/>
                <w:szCs w:val="24"/>
              </w:rPr>
              <w:t>ake value judgments about events, decisions, and actions, and suggest lessons that can be learned (ethical judgment)</w:t>
            </w:r>
          </w:p>
        </w:tc>
        <w:tc>
          <w:tcPr>
            <w:tcW w:w="652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C4A" w:rsidRDefault="00431C4A" w:rsidP="0082034D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Default="00CB357A" w:rsidP="0082034D">
      <w:pPr>
        <w:rPr>
          <w:rFonts w:ascii="Calibri" w:hAnsi="Calibri"/>
          <w:sz w:val="20"/>
          <w:szCs w:val="20"/>
        </w:rPr>
      </w:pPr>
    </w:p>
    <w:sectPr w:rsidR="00CB357A" w:rsidSect="00E41140">
      <w:pgSz w:w="24480" w:h="15840" w:orient="landscape" w:code="17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171B"/>
    <w:rsid w:val="00103E5D"/>
    <w:rsid w:val="00107065"/>
    <w:rsid w:val="00132C8A"/>
    <w:rsid w:val="00193D1A"/>
    <w:rsid w:val="001B4B7E"/>
    <w:rsid w:val="001F2792"/>
    <w:rsid w:val="00296A39"/>
    <w:rsid w:val="00296F56"/>
    <w:rsid w:val="002D793D"/>
    <w:rsid w:val="00306607"/>
    <w:rsid w:val="00317B98"/>
    <w:rsid w:val="0032553F"/>
    <w:rsid w:val="003758A9"/>
    <w:rsid w:val="003A7787"/>
    <w:rsid w:val="003C07F0"/>
    <w:rsid w:val="003D3D94"/>
    <w:rsid w:val="003E1006"/>
    <w:rsid w:val="003E65CD"/>
    <w:rsid w:val="0040493D"/>
    <w:rsid w:val="00431C4A"/>
    <w:rsid w:val="0045143D"/>
    <w:rsid w:val="0048584F"/>
    <w:rsid w:val="004C2EC3"/>
    <w:rsid w:val="00500E63"/>
    <w:rsid w:val="0051060A"/>
    <w:rsid w:val="00516152"/>
    <w:rsid w:val="00550739"/>
    <w:rsid w:val="00555A75"/>
    <w:rsid w:val="005828C1"/>
    <w:rsid w:val="005905CD"/>
    <w:rsid w:val="005D080D"/>
    <w:rsid w:val="005F051E"/>
    <w:rsid w:val="006447B9"/>
    <w:rsid w:val="0065470A"/>
    <w:rsid w:val="00684053"/>
    <w:rsid w:val="006C50D0"/>
    <w:rsid w:val="006D7AE1"/>
    <w:rsid w:val="00794D9D"/>
    <w:rsid w:val="007C4320"/>
    <w:rsid w:val="007F26D0"/>
    <w:rsid w:val="00806DD3"/>
    <w:rsid w:val="0082034D"/>
    <w:rsid w:val="00820CF4"/>
    <w:rsid w:val="00843A6A"/>
    <w:rsid w:val="00844739"/>
    <w:rsid w:val="00861BC3"/>
    <w:rsid w:val="00864B92"/>
    <w:rsid w:val="00892DF9"/>
    <w:rsid w:val="008E1FB7"/>
    <w:rsid w:val="00902288"/>
    <w:rsid w:val="00903100"/>
    <w:rsid w:val="009B5147"/>
    <w:rsid w:val="009C55EC"/>
    <w:rsid w:val="009E34AE"/>
    <w:rsid w:val="009E5FFA"/>
    <w:rsid w:val="009F55B9"/>
    <w:rsid w:val="009F60D4"/>
    <w:rsid w:val="00A16F39"/>
    <w:rsid w:val="00A3744E"/>
    <w:rsid w:val="00A812DC"/>
    <w:rsid w:val="00AA4754"/>
    <w:rsid w:val="00AC4886"/>
    <w:rsid w:val="00AF4F2C"/>
    <w:rsid w:val="00AF5767"/>
    <w:rsid w:val="00AF637F"/>
    <w:rsid w:val="00B221F8"/>
    <w:rsid w:val="00B54032"/>
    <w:rsid w:val="00BA2579"/>
    <w:rsid w:val="00BE031D"/>
    <w:rsid w:val="00BE1682"/>
    <w:rsid w:val="00C177D0"/>
    <w:rsid w:val="00C20156"/>
    <w:rsid w:val="00C2753C"/>
    <w:rsid w:val="00C638A1"/>
    <w:rsid w:val="00C75793"/>
    <w:rsid w:val="00C830F0"/>
    <w:rsid w:val="00C83E1C"/>
    <w:rsid w:val="00C87084"/>
    <w:rsid w:val="00C934C7"/>
    <w:rsid w:val="00CB357A"/>
    <w:rsid w:val="00CB3E9E"/>
    <w:rsid w:val="00D24545"/>
    <w:rsid w:val="00D32B02"/>
    <w:rsid w:val="00D33AEA"/>
    <w:rsid w:val="00D41C97"/>
    <w:rsid w:val="00D53F0A"/>
    <w:rsid w:val="00D800E6"/>
    <w:rsid w:val="00D92F00"/>
    <w:rsid w:val="00D970FE"/>
    <w:rsid w:val="00D97848"/>
    <w:rsid w:val="00DC3A37"/>
    <w:rsid w:val="00E3153C"/>
    <w:rsid w:val="00E31B66"/>
    <w:rsid w:val="00E341B7"/>
    <w:rsid w:val="00E37F58"/>
    <w:rsid w:val="00E41140"/>
    <w:rsid w:val="00E777C3"/>
    <w:rsid w:val="00E8448A"/>
    <w:rsid w:val="00E858D6"/>
    <w:rsid w:val="00E95660"/>
    <w:rsid w:val="00E97EE9"/>
    <w:rsid w:val="00EF7371"/>
    <w:rsid w:val="00F02C37"/>
    <w:rsid w:val="00F63BC7"/>
    <w:rsid w:val="00F64B89"/>
    <w:rsid w:val="00F66A9B"/>
    <w:rsid w:val="00FA70D2"/>
    <w:rsid w:val="00FB25D8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2B02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7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3752-ABE8-4D98-ABBF-FEB5C910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2015-12-15T20:11:00Z</cp:lastPrinted>
  <dcterms:created xsi:type="dcterms:W3CDTF">2016-09-02T17:57:00Z</dcterms:created>
  <dcterms:modified xsi:type="dcterms:W3CDTF">2016-09-02T17:57:00Z</dcterms:modified>
</cp:coreProperties>
</file>